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brand-design-services-agreement"/>
    <w:p>
      <w:pPr>
        <w:pStyle w:val="Heading1"/>
      </w:pPr>
      <w:r>
        <w:t xml:space="preserve">Brand Design Services Agreement</w:t>
      </w:r>
    </w:p>
    <w:p>
      <w:pPr>
        <w:pStyle w:val="FirstParagraph"/>
      </w:pPr>
      <w:r>
        <w:rPr>
          <w:i/>
          <w:iCs/>
        </w:rPr>
        <w:t xml:space="preserve">Template 2 · The Dollar Client Kit · Replace every [placeholder] before sending.</w:t>
      </w:r>
    </w:p>
    <w:p>
      <w:pPr>
        <w:pStyle w:val="BlockText"/>
      </w:pPr>
      <w:r>
        <w:rPr>
          <w:b/>
          <w:bCs/>
        </w:rPr>
        <w:t xml:space="preserve">⚠ NOT LEGAL ADVICE. This is a starting template only. Laws differ between Nigeria and your client’s country. Have a qualified lawyer review and adapt this agreement before you use it. The author and the e-book accept no liability for its use.</w:t>
      </w:r>
    </w:p>
    <w:p>
      <w:pPr>
        <w:pStyle w:val="FirstParagraph"/>
      </w:pPr>
      <w:r>
        <w:rPr>
          <w:b/>
          <w:bCs/>
        </w:rPr>
        <w:t xml:space="preserve">This Agreement</w:t>
      </w:r>
      <w:r>
        <w:t xml:space="preserve"> </w:t>
      </w:r>
      <w:r>
        <w:t xml:space="preserve">is made on [date] between:</w:t>
      </w:r>
    </w:p>
    <w:p>
      <w:pPr>
        <w:pStyle w:val="Compact"/>
        <w:numPr>
          <w:ilvl w:val="0"/>
          <w:numId w:val="1001"/>
        </w:numPr>
      </w:pPr>
      <w:r>
        <w:rPr>
          <w:b/>
          <w:bCs/>
        </w:rPr>
        <w:t xml:space="preserve">Designer:</w:t>
      </w:r>
      <w:r>
        <w:t xml:space="preserve"> </w:t>
      </w:r>
      <w:r>
        <w:t xml:space="preserve">[Full legal name / business name], [address], Nigeria, [email] (</w:t>
      </w:r>
      <w:r>
        <w:t xml:space="preserve">“Designer”</w:t>
      </w:r>
      <w:r>
        <w:t xml:space="preserve">)</w:t>
      </w:r>
    </w:p>
    <w:p>
      <w:pPr>
        <w:pStyle w:val="Compact"/>
        <w:numPr>
          <w:ilvl w:val="0"/>
          <w:numId w:val="1001"/>
        </w:numPr>
      </w:pPr>
      <w:r>
        <w:rPr>
          <w:b/>
          <w:bCs/>
        </w:rPr>
        <w:t xml:space="preserve">Client:</w:t>
      </w:r>
      <w:r>
        <w:t xml:space="preserve"> </w:t>
      </w:r>
      <w:r>
        <w:t xml:space="preserve">[Full legal name / company], [address], [country], [email] (</w:t>
      </w:r>
      <w:r>
        <w:t xml:space="preserve">“Client”</w:t>
      </w:r>
      <w:r>
        <w:t xml:space="preserve">)</w:t>
      </w:r>
    </w:p>
    <w:bookmarkStart w:id="9" w:name="services"/>
    <w:p>
      <w:pPr>
        <w:pStyle w:val="Heading2"/>
      </w:pPr>
      <w:r>
        <w:t xml:space="preserve">1. Services</w:t>
      </w:r>
    </w:p>
    <w:p>
      <w:pPr>
        <w:pStyle w:val="FirstParagraph"/>
      </w:pPr>
      <w:r>
        <w:t xml:space="preserve">The Designer will provide the services and deliverables described in Schedule A (Scope), which is based on the proposal dated [date]. Work outside Schedule A is</w:t>
      </w:r>
      <w:r>
        <w:t xml:space="preserve"> </w:t>
      </w:r>
      <w:r>
        <w:t xml:space="preserve">“Additional Work”</w:t>
      </w:r>
      <w:r>
        <w:t xml:space="preserve"> </w:t>
      </w:r>
      <w:r>
        <w:t xml:space="preserve">(see clause 6).</w:t>
      </w:r>
    </w:p>
    <w:bookmarkEnd w:id="9"/>
    <w:bookmarkStart w:id="10" w:name="fees-and-currency"/>
    <w:p>
      <w:pPr>
        <w:pStyle w:val="Heading2"/>
      </w:pPr>
      <w:r>
        <w:t xml:space="preserve">2. Fees and currency</w:t>
      </w:r>
    </w:p>
    <w:p>
      <w:pPr>
        <w:pStyle w:val="FirstParagraph"/>
      </w:pPr>
      <w:r>
        <w:t xml:space="preserve">2.1 The total fee is</w:t>
      </w:r>
      <w:r>
        <w:t xml:space="preserve"> </w:t>
      </w:r>
      <w:r>
        <w:rPr>
          <w:b/>
          <w:bCs/>
        </w:rPr>
        <w:t xml:space="preserve">[amount] [USD/GBP/EUR]</w:t>
      </w:r>
      <w:r>
        <w:t xml:space="preserve"> </w:t>
      </w:r>
      <w:r>
        <w:t xml:space="preserve">(the</w:t>
      </w:r>
      <w:r>
        <w:t xml:space="preserve"> </w:t>
      </w:r>
      <w:r>
        <w:t xml:space="preserve">“Fee”</w:t>
      </w:r>
      <w:r>
        <w:t xml:space="preserve">). All amounts in this Agreement are in [currency].</w:t>
      </w:r>
      <w:r>
        <w:br/>
      </w:r>
      <w:r>
        <w:t xml:space="preserve">2.2 Invoices are payable in [currency]. Exchange-rate differences are the [Client’s / Designer’s] responsibility.</w:t>
      </w:r>
      <w:r>
        <w:br/>
      </w:r>
      <w:r>
        <w:t xml:space="preserve">2.3</w:t>
      </w:r>
      <w:r>
        <w:t xml:space="preserve"> </w:t>
      </w:r>
      <w:r>
        <w:rPr>
          <w:b/>
          <w:bCs/>
        </w:rPr>
        <w:t xml:space="preserve">Transfer and payment fees:</w:t>
      </w:r>
      <w:r>
        <w:t xml:space="preserve"> </w:t>
      </w:r>
      <w:r>
        <w:t xml:space="preserve">[Choose one: the Client pays all sending and intermediary fees so that the Designer receives the full invoiced amount / each party pays its own fees / the Designer absorbs receiving fees up to [amount]].</w:t>
      </w:r>
      <w:r>
        <w:br/>
      </w:r>
      <w:r>
        <w:t xml:space="preserve">2.4 Payment method: [e.g. bank transfer to the account on the invoice / other method agreed in writing]. [VERIFY before use: confirm that the receiving method currently supports the client’s payment type and currency.]</w:t>
      </w:r>
    </w:p>
    <w:bookmarkEnd w:id="10"/>
    <w:bookmarkStart w:id="11" w:name="deposit"/>
    <w:p>
      <w:pPr>
        <w:pStyle w:val="Heading2"/>
      </w:pPr>
      <w:r>
        <w:t xml:space="preserve">3. Deposit</w:t>
      </w:r>
    </w:p>
    <w:p>
      <w:pPr>
        <w:pStyle w:val="FirstParagraph"/>
      </w:pPr>
      <w:r>
        <w:t xml:space="preserve">3.1 Work starts only after the Designer receives a non-refundable deposit of</w:t>
      </w:r>
      <w:r>
        <w:t xml:space="preserve"> </w:t>
      </w:r>
      <w:r>
        <w:rPr>
          <w:b/>
          <w:bCs/>
        </w:rPr>
        <w:t xml:space="preserve">[X]%</w:t>
      </w:r>
      <w:r>
        <w:t xml:space="preserve"> </w:t>
      </w:r>
      <w:r>
        <w:t xml:space="preserve">([amount]). The deposit secures the Designer’s time.</w:t>
      </w:r>
      <w:r>
        <w:br/>
      </w:r>
      <w:r>
        <w:t xml:space="preserve">3.2 Project dates start from the day the deposit arrives in the Designer’s account.</w:t>
      </w:r>
    </w:p>
    <w:bookmarkEnd w:id="11"/>
    <w:bookmarkStart w:id="12" w:name="milestones-and-payment-schedule"/>
    <w:p>
      <w:pPr>
        <w:pStyle w:val="Heading2"/>
      </w:pPr>
      <w:r>
        <w:t xml:space="preserve">4. Milestones and payment schedule</w:t>
      </w:r>
    </w:p>
    <w:tbl>
      <w:tblPr>
        <w:tblW w:type="auto" w:w="0"/>
        <w:tblLook w:firstRow="1" w:lastRow="0" w:firstColumn="0" w:lastColumn="0" w:noHBand="0" w:noVBand="0" w:val="0020"/>
      </w:tblPr>
      <w:tblGrid>
        <w:gridCol w:w="2640"/>
        <w:gridCol w:w="2640"/>
        <w:gridCol w:w="2640"/>
      </w:tblGrid>
      <w:tr>
        <w:trPr>
          <w:tblHeader w:val="on"/>
        </w:trPr>
        <w:tc>
          <w:tcPr>
            <w:shd w:val="clear" w:fill="1A3D2E"/>
          </w:tcPr>
          <w:p>
            <w:pPr>
              <w:pStyle w:val="Compact"/>
            </w:pPr>
            <w:r>
              <w:rPr>
                <w:b/>
                <w:color w:val="FFFFFF"/>
                <w:sz w:val="19"/>
              </w:rPr>
              <w:t xml:space="preserve">Milestone</w:t>
            </w:r>
          </w:p>
        </w:tc>
        <w:tc>
          <w:tcPr>
            <w:shd w:val="clear" w:fill="1A3D2E"/>
          </w:tcPr>
          <w:p>
            <w:pPr>
              <w:pStyle w:val="Compact"/>
            </w:pPr>
            <w:r>
              <w:rPr>
                <w:b/>
                <w:color w:val="FFFFFF"/>
                <w:sz w:val="19"/>
              </w:rPr>
              <w:t xml:space="preserve">Payment</w:t>
            </w:r>
          </w:p>
        </w:tc>
        <w:tc>
          <w:tcPr>
            <w:shd w:val="clear" w:fill="1A3D2E"/>
          </w:tcPr>
          <w:p>
            <w:pPr>
              <w:pStyle w:val="Compact"/>
            </w:pPr>
            <w:r>
              <w:rPr>
                <w:b/>
                <w:color w:val="FFFFFF"/>
                <w:sz w:val="19"/>
              </w:rPr>
              <w:t xml:space="preserve">Due</w:t>
            </w:r>
          </w:p>
        </w:tc>
      </w:tr>
      <w:tr>
        <w:tc>
          <w:tcPr/>
          <w:p>
            <w:pPr>
              <w:pStyle w:val="Compact"/>
            </w:pPr>
            <w:r>
              <w:rPr>
                <w:sz w:val="19"/>
              </w:rPr>
              <w:t xml:space="preserve">Signing / start</w:t>
            </w:r>
          </w:p>
        </w:tc>
        <w:tc>
          <w:tcPr/>
          <w:p>
            <w:pPr>
              <w:pStyle w:val="Compact"/>
            </w:pPr>
            <w:r>
              <w:rPr>
                <w:sz w:val="19"/>
              </w:rPr>
              <w:t xml:space="preserve">[X]% deposit</w:t>
            </w:r>
          </w:p>
        </w:tc>
        <w:tc>
          <w:tcPr/>
          <w:p>
            <w:pPr>
              <w:pStyle w:val="Compact"/>
            </w:pPr>
            <w:r>
              <w:rPr>
                <w:sz w:val="19"/>
              </w:rPr>
              <w:t xml:space="preserve">Before work begins</w:t>
            </w:r>
          </w:p>
        </w:tc>
      </w:tr>
      <w:tr>
        <w:tc>
          <w:tcPr/>
          <w:p>
            <w:pPr>
              <w:pStyle w:val="Compact"/>
            </w:pPr>
            <w:r>
              <w:rPr>
                <w:sz w:val="19"/>
              </w:rPr>
              <w:t xml:space="preserve">[Concept approval]</w:t>
            </w:r>
          </w:p>
        </w:tc>
        <w:tc>
          <w:tcPr/>
          <w:p>
            <w:pPr>
              <w:pStyle w:val="Compact"/>
            </w:pPr>
            <w:r>
              <w:rPr>
                <w:sz w:val="19"/>
              </w:rPr>
              <w:t xml:space="preserve">[X]%</w:t>
            </w:r>
          </w:p>
        </w:tc>
        <w:tc>
          <w:tcPr/>
          <w:p>
            <w:pPr>
              <w:pStyle w:val="Compact"/>
            </w:pPr>
            <w:r>
              <w:rPr>
                <w:sz w:val="19"/>
              </w:rPr>
              <w:t xml:space="preserve">Within [X] days of invoice</w:t>
            </w:r>
          </w:p>
        </w:tc>
      </w:tr>
      <w:tr>
        <w:tc>
          <w:tcPr/>
          <w:p>
            <w:pPr>
              <w:pStyle w:val="Compact"/>
            </w:pPr>
            <w:r>
              <w:rPr>
                <w:sz w:val="19"/>
              </w:rPr>
              <w:t xml:space="preserve">[Final delivery]</w:t>
            </w:r>
          </w:p>
        </w:tc>
        <w:tc>
          <w:tcPr/>
          <w:p>
            <w:pPr>
              <w:pStyle w:val="Compact"/>
            </w:pPr>
            <w:r>
              <w:rPr>
                <w:sz w:val="19"/>
              </w:rPr>
              <w:t xml:space="preserve">[X]%</w:t>
            </w:r>
          </w:p>
        </w:tc>
        <w:tc>
          <w:tcPr/>
          <w:p>
            <w:pPr>
              <w:pStyle w:val="Compact"/>
            </w:pPr>
            <w:r>
              <w:rPr>
                <w:b/>
                <w:bCs/>
                <w:sz w:val="19"/>
              </w:rPr>
              <w:t xml:space="preserve">Before</w:t>
            </w:r>
            <w:r>
              <w:rPr>
                <w:sz w:val="19"/>
              </w:rPr>
              <w:t xml:space="preserve"> </w:t>
            </w:r>
            <w:r>
              <w:rPr>
                <w:sz w:val="19"/>
              </w:rPr>
              <w:t xml:space="preserve">final files are released</w:t>
            </w:r>
          </w:p>
        </w:tc>
      </w:tr>
    </w:tbl>
    <w:p>
      <w:pPr>
        <w:pStyle w:val="BodyText"/>
      </w:pPr>
      <w:r>
        <w:rPr>
          <w:i/>
          <w:iCs/>
        </w:rPr>
        <w:t xml:space="preserve">EXAMPLE split only: 50/25/25.</w:t>
      </w:r>
      <w:r>
        <w:br/>
      </w:r>
      <w:r>
        <w:t xml:space="preserve">4.1 Late payment: invoices unpaid [X] days after the due date may incur [late fee / interest, as permitted by law], and the Designer may pause work until payment is made. Pauses extend the timeline.</w:t>
      </w:r>
    </w:p>
    <w:bookmarkEnd w:id="12"/>
    <w:bookmarkStart w:id="13" w:name="revisions"/>
    <w:p>
      <w:pPr>
        <w:pStyle w:val="Heading2"/>
      </w:pPr>
      <w:r>
        <w:t xml:space="preserve">5. Revisions</w:t>
      </w:r>
    </w:p>
    <w:p>
      <w:pPr>
        <w:pStyle w:val="FirstParagraph"/>
      </w:pPr>
      <w:r>
        <w:t xml:space="preserve">5.1 The Fee includes [X] initial concepts and [X] rounds of revisions per milestone.</w:t>
      </w:r>
      <w:r>
        <w:br/>
      </w:r>
      <w:r>
        <w:t xml:space="preserve">5.2 A</w:t>
      </w:r>
      <w:r>
        <w:t xml:space="preserve"> </w:t>
      </w:r>
      <w:r>
        <w:t xml:space="preserve">“round”</w:t>
      </w:r>
      <w:r>
        <w:t xml:space="preserve"> </w:t>
      </w:r>
      <w:r>
        <w:t xml:space="preserve">means one set of consolidated written feedback from the Client.</w:t>
      </w:r>
      <w:r>
        <w:br/>
      </w:r>
      <w:r>
        <w:t xml:space="preserve">5.3 Further rounds are billed at [rate] per [hour/round], subject to written approval in advance.</w:t>
      </w:r>
    </w:p>
    <w:bookmarkEnd w:id="13"/>
    <w:bookmarkStart w:id="14" w:name="changes-to-scope"/>
    <w:p>
      <w:pPr>
        <w:pStyle w:val="Heading2"/>
      </w:pPr>
      <w:r>
        <w:t xml:space="preserve">6. Changes to scope</w:t>
      </w:r>
    </w:p>
    <w:p>
      <w:pPr>
        <w:pStyle w:val="FirstParagraph"/>
      </w:pPr>
      <w:r>
        <w:t xml:space="preserve">Requests outside Schedule A will be quoted in writing. They start only after the Client gives written approval (email counts) and, where requested, pays a deposit.</w:t>
      </w:r>
    </w:p>
    <w:bookmarkEnd w:id="14"/>
    <w:bookmarkStart w:id="15" w:name="client-responsibilities"/>
    <w:p>
      <w:pPr>
        <w:pStyle w:val="Heading2"/>
      </w:pPr>
      <w:r>
        <w:t xml:space="preserve">7. Client responsibilities</w:t>
      </w:r>
    </w:p>
    <w:p>
      <w:pPr>
        <w:pStyle w:val="FirstParagraph"/>
      </w:pPr>
      <w:r>
        <w:t xml:space="preserve">The Client will provide content, feedback and approvals within [X] business days. Delays caused by the Client extend the timeline. If the Client does not respond for [X] days, the project may be treated as paused or completed under clause 11.</w:t>
      </w:r>
    </w:p>
    <w:bookmarkEnd w:id="15"/>
    <w:bookmarkStart w:id="16" w:name="intellectual-property"/>
    <w:p>
      <w:pPr>
        <w:pStyle w:val="Heading2"/>
      </w:pPr>
      <w:r>
        <w:t xml:space="preserve">8. Intellectual property</w:t>
      </w:r>
    </w:p>
    <w:p>
      <w:pPr>
        <w:pStyle w:val="FirstParagraph"/>
      </w:pPr>
      <w:r>
        <w:t xml:space="preserve">8.1</w:t>
      </w:r>
      <w:r>
        <w:t xml:space="preserve"> </w:t>
      </w:r>
      <w:r>
        <w:rPr>
          <w:b/>
          <w:bCs/>
        </w:rPr>
        <w:t xml:space="preserve">Ownership of the final approved deliverables passes to the Client only when the Designer has received full payment of all fees.</w:t>
      </w:r>
      <w:r>
        <w:t xml:space="preserve"> </w:t>
      </w:r>
      <w:r>
        <w:t xml:space="preserve">Until then, all rights stay with the Designer, and the Client may not use the work.</w:t>
      </w:r>
      <w:r>
        <w:br/>
      </w:r>
      <w:r>
        <w:t xml:space="preserve">8.2 Unused concepts, drafts and working files remain the Designer’s property unless otherwise agreed in writing. [Source files: included / available for [fee]].</w:t>
      </w:r>
      <w:r>
        <w:br/>
      </w:r>
      <w:r>
        <w:t xml:space="preserve">8.3 Third-party assets (fonts, stock images) are licensed under their own terms. The Client may need to buy licences, as listed at handover.</w:t>
      </w:r>
      <w:r>
        <w:br/>
      </w:r>
      <w:r>
        <w:t xml:space="preserve">8.4 Portfolio: the Designer may show the work in their portfolio [after public launch / after [date] / not at all if marked confidential].</w:t>
      </w:r>
    </w:p>
    <w:bookmarkEnd w:id="16"/>
    <w:bookmarkStart w:id="17" w:name="confidentiality"/>
    <w:p>
      <w:pPr>
        <w:pStyle w:val="Heading2"/>
      </w:pPr>
      <w:r>
        <w:t xml:space="preserve">9. Confidentiality</w:t>
      </w:r>
    </w:p>
    <w:p>
      <w:pPr>
        <w:pStyle w:val="FirstParagraph"/>
      </w:pPr>
      <w:r>
        <w:t xml:space="preserve">Each party will keep the other’s non-public information confidential. [Optional: a separate NDA applies.] [Optional AI clause: The Designer may use AI tools for research, drafting and early exploration. Final deliverables are created and checked by the Designer. The Designer will not input the Client’s confidential information into AI tools without the Client’s consent. Have a lawyer review this wording.]</w:t>
      </w:r>
    </w:p>
    <w:bookmarkEnd w:id="17"/>
    <w:bookmarkStart w:id="18" w:name="communication-and-approvals"/>
    <w:p>
      <w:pPr>
        <w:pStyle w:val="Heading2"/>
      </w:pPr>
      <w:r>
        <w:t xml:space="preserve">10. Communication and approvals</w:t>
      </w:r>
    </w:p>
    <w:p>
      <w:pPr>
        <w:pStyle w:val="FirstParagraph"/>
      </w:pPr>
      <w:r>
        <w:t xml:space="preserve">Approvals and changes must be in writing: email or [Slack/WhatsApp] messages from [named contacts]. The Designer’s working hours are [hours] WAT (UTC+1).</w:t>
      </w:r>
    </w:p>
    <w:bookmarkEnd w:id="18"/>
    <w:bookmarkStart w:id="19" w:name="cancellation-kill-fee"/>
    <w:p>
      <w:pPr>
        <w:pStyle w:val="Heading2"/>
      </w:pPr>
      <w:r>
        <w:t xml:space="preserve">11. Cancellation (kill fee)</w:t>
      </w:r>
    </w:p>
    <w:p>
      <w:pPr>
        <w:pStyle w:val="FirstParagraph"/>
      </w:pPr>
      <w:r>
        <w:t xml:space="preserve">11.1 Either party may end this Agreement with [X] days’ written notice.</w:t>
      </w:r>
      <w:r>
        <w:br/>
      </w:r>
      <w:r>
        <w:t xml:space="preserve">11.2 If the Client cancels, the Designer keeps the deposit and is paid for work completed up to the cancellation date, at a minimum of [X]% of the milestone in progress.</w:t>
      </w:r>
      <w:r>
        <w:br/>
      </w:r>
      <w:r>
        <w:t xml:space="preserve">11.3 Rights in partially completed work pass only after these amounts are paid.</w:t>
      </w:r>
    </w:p>
    <w:bookmarkEnd w:id="19"/>
    <w:bookmarkStart w:id="20" w:name="limitation-of-liability"/>
    <w:p>
      <w:pPr>
        <w:pStyle w:val="Heading2"/>
      </w:pPr>
      <w:r>
        <w:t xml:space="preserve">12. Limitation of liability</w:t>
      </w:r>
    </w:p>
    <w:p>
      <w:pPr>
        <w:pStyle w:val="FirstParagraph"/>
      </w:pPr>
      <w:r>
        <w:t xml:space="preserve">The Designer’s total liability is limited to the fees paid under this Agreement. The Client is responsible for trademark clearance and legal checks, unless these are included in Schedule A.</w:t>
      </w:r>
    </w:p>
    <w:bookmarkEnd w:id="20"/>
    <w:bookmarkStart w:id="21" w:name="force-majeure"/>
    <w:p>
      <w:pPr>
        <w:pStyle w:val="Heading2"/>
      </w:pPr>
      <w:r>
        <w:t xml:space="preserve">13. Force majeure</w:t>
      </w:r>
    </w:p>
    <w:p>
      <w:pPr>
        <w:pStyle w:val="FirstParagraph"/>
      </w:pPr>
      <w:r>
        <w:t xml:space="preserve">Neither party is liable for delays caused by events beyond reasonable control, including [power or internet outages beyond backup measures, natural disasters, government action]. The affected party will notify the other promptly.</w:t>
      </w:r>
    </w:p>
    <w:bookmarkEnd w:id="21"/>
    <w:bookmarkStart w:id="22" w:name="governing-law-and-disputes"/>
    <w:p>
      <w:pPr>
        <w:pStyle w:val="Heading2"/>
      </w:pPr>
      <w:r>
        <w:t xml:space="preserve">14. Governing law and disputes</w:t>
      </w:r>
    </w:p>
    <w:p>
      <w:pPr>
        <w:pStyle w:val="FirstParagraph"/>
      </w:pPr>
      <w:r>
        <w:t xml:space="preserve">This Agreement is governed by the laws of</w:t>
      </w:r>
      <w:r>
        <w:t xml:space="preserve"> </w:t>
      </w:r>
      <w:r>
        <w:rPr>
          <w:b/>
          <w:bCs/>
        </w:rPr>
        <w:t xml:space="preserve">[Nigeria / Client’s country / other: specify]</w:t>
      </w:r>
      <w:r>
        <w:t xml:space="preserve">. The parties will first try to resolve disputes by good-faith negotiation, then by [mediation / arbitration / the courts of [place]].</w:t>
      </w:r>
      <w:r>
        <w:t xml:space="preserve"> </w:t>
      </w:r>
      <w:r>
        <w:rPr>
          <w:b/>
          <w:bCs/>
        </w:rPr>
        <w:t xml:space="preserve">[Lawyer to confirm the right choice.]</w:t>
      </w:r>
    </w:p>
    <w:bookmarkEnd w:id="22"/>
    <w:bookmarkStart w:id="24" w:name="entire-agreement"/>
    <w:p>
      <w:pPr>
        <w:pStyle w:val="Heading2"/>
      </w:pPr>
      <w:r>
        <w:t xml:space="preserve">15. Entire agreement</w:t>
      </w:r>
    </w:p>
    <w:p>
      <w:pPr>
        <w:pStyle w:val="FirstParagraph"/>
      </w:pPr>
      <w:r>
        <w:t xml:space="preserve">This Agreement, Schedule A and the proposal dated [date] form the entire agreement. Changes must be made in writing and signed by both parties. Electronic signatures are accepted.</w:t>
      </w:r>
    </w:p>
    <w:p>
      <w:pPr>
        <w:pStyle w:val="BodyText"/>
      </w:pPr>
      <w:r>
        <w:rPr>
          <w:b/>
          <w:bCs/>
        </w:rPr>
        <w:t xml:space="preserve">Designer:</w:t>
      </w:r>
      <w:r>
        <w:t xml:space="preserve"> </w:t>
      </w:r>
      <w:r>
        <w:t xml:space="preserve">____________ Name: [ ] Date: [ ]</w:t>
      </w:r>
      <w:r>
        <w:br/>
      </w:r>
      <w:r>
        <w:rPr>
          <w:b/>
          <w:bCs/>
        </w:rPr>
        <w:t xml:space="preserve">Client:</w:t>
      </w:r>
      <w:r>
        <w:t xml:space="preserve"> </w:t>
      </w:r>
      <w:r>
        <w:t xml:space="preserve">____________ Name: [ ] Title: [ ] Date: [ ]</w:t>
      </w:r>
    </w:p>
    <w:bookmarkStart w:id="23" w:name="schedule-a-scope"/>
    <w:p>
      <w:pPr>
        <w:pStyle w:val="Heading3"/>
      </w:pPr>
      <w:r>
        <w:t xml:space="preserve">Schedule A: Scope</w:t>
      </w:r>
    </w:p>
    <w:p>
      <w:pPr>
        <w:pStyle w:val="FirstParagraph"/>
      </w:pPr>
      <w:r>
        <w:t xml:space="preserve">[Paste the deliverables, revision rounds, timeline and exclusions from the proposal.]</w:t>
      </w:r>
    </w:p>
    <w:bookmarkEnd w:id="23"/>
    <w:bookmarkEnd w:id="24"/>
    <w:bookmarkEnd w:id="25"/>
    <w:sectPr>
      <w:footerReference w:type="default" r:id="rId9"/>
      <w:footnotePr>
        <w:numRestart w:val="eachSect"/>
      </w:footnotePr>
      <w:pgMar w:left="1247" w:right="1247" w:top="1134" w:bottom="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Template 2 · The Dollar Client Kit · Draft, Oct 2026</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rPr>
      <w:rFonts w:ascii="Calibri" w:hAnsi="Calibri"/>
      <w:sz w:val="21"/>
    </w:rPr>
  </w:style>
  <w:style w:customStyle="1" w:styleId="FirstParagraph" w:type="paragraph">
    <w:name w:val="First Paragraph"/>
    <w:basedOn w:val="BodyText"/>
    <w:next w:val="BodyText"/>
    <w:qFormat/>
    <w:rPr>
      <w:rFonts w:ascii="Calibri" w:hAnsi="Calibri"/>
      <w:sz w:val="21"/>
    </w:rPr>
  </w:style>
  <w:style w:customStyle="1" w:styleId="Compact" w:type="paragraph">
    <w:name w:val="Compact"/>
    <w:basedOn w:val="BodyText"/>
    <w:qFormat/>
    <w:pPr>
      <w:spacing w:after="36" w:before="36"/>
    </w:pPr>
    <w:rPr>
      <w:rFonts w:ascii="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Georgia" w:hAnsi="Georgia"/>
      <w:b/>
      <w:color w:val="1A3D2E"/>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Georgia" w:hAnsi="Georgia"/>
      <w:b/>
      <w:color w:val="1A3D2E"/>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Georgia" w:hAnsi="Georgia"/>
      <w:b/>
      <w:color w:val="1A3D2E"/>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ascii="Georgia" w:hAnsi="Georgia"/>
      <w:b/>
      <w:color w:val="1A3D2E"/>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ascii="Georgia" w:hAnsi="Georgia"/>
      <w:b/>
      <w:i/>
      <w:iCs/>
      <w:color w:val="1A3D2E"/>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ascii="Georgia" w:hAnsi="Georgia"/>
      <w:b/>
      <w:color w:val="1A3D2E"/>
      <w:sz w:val="22"/>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ascii="Georgia" w:hAnsi="Georgia"/>
      <w:b/>
      <w:i/>
      <w:iCs/>
      <w:color w:val="1A3D2E"/>
      <w:sz w:val="22"/>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ascii="Georgia" w:hAnsi="Georgia"/>
      <w:b/>
      <w:color w:val="1A3D2E"/>
      <w:sz w:val="22"/>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ascii="Georgia" w:hAnsi="Georgia"/>
      <w:b/>
      <w:i/>
      <w:iCs/>
      <w:color w:val="1A3D2E"/>
      <w:sz w:val="22"/>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ascii="Georgia" w:hAnsi="Georgia"/>
      <w:b/>
      <w:color w:val="1A3D2E"/>
      <w:sz w:val="22"/>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Calibri" w:hAnsi="Calibri"/>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2026-10-16T07:40:40Z</dcterms:created>
  <dcterms:modified xsi:type="dcterms:W3CDTF">2026-10-16T07:40:40Z</dcterms:modified>
</cp:coreProperties>
</file>

<file path=docProps/custom.xml><?xml version="1.0" encoding="utf-8"?>
<Properties xmlns="http://schemas.openxmlformats.org/officeDocument/2006/custom-properties" xmlns:vt="http://schemas.openxmlformats.org/officeDocument/2006/docPropsVTypes"/>
</file>